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C7EDCC" w:themeColor="background1"/>
  <w:body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巴彦淖尔市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工程建设项目审批事项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办事指南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事项名称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建设项目用地预审与选址意见书核发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事项类别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行政许可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受理条件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申请材料齐全、真实有效，形式符合相关要求。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设定依据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《土地管理法》第五十二条项目可行性研究论证时，自然资源主管部门可以根据土地利用总体规划、土地利用年度计划和建设用地标准，对建设用地有关事项进行审查，并提出意见。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《城乡规划法》第三十六条 按照国家规定需要有关部门批准或者核准的建设项目，以划拨方式提供国有土地使用权的，建设单位在报送有关部门批准或核准前，应当向城乡规划主管部门申请核发选址意见书。前款规定以外的建设项目不需要申请选址意见书。（机构改革后城乡规划职能已整合到自然资源部门）</w:t>
      </w:r>
    </w:p>
    <w:p>
      <w:pPr>
        <w:ind w:firstLine="640" w:firstLineChars="20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《建设项目用地预审管理办法》（部68号令） 建设项目用地预审，是指国土资源主管部门在建设项目审批、核准、备案阶段，依法对建设项目涉及的土地利用事项进行的审查。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审批层级</w:t>
      </w:r>
    </w:p>
    <w:p>
      <w:pPr>
        <w:ind w:firstLine="640" w:firstLineChars="200"/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自治区/盟市/旗县级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办理情形与申请材料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eastAsia="仿宋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color w:val="auto"/>
          <w:sz w:val="32"/>
          <w:szCs w:val="32"/>
          <w:lang w:eastAsia="zh-CN"/>
        </w:rPr>
        <w:t>（一）拟使用已合法批准建设用地以划拨方式取得土地使用的项目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新办：</w:t>
      </w:r>
      <w:r>
        <w:rPr>
          <w:rFonts w:hint="eastAsia" w:ascii="仿宋_GB2312" w:eastAsia="仿宋_GB2312"/>
          <w:color w:val="auto"/>
          <w:sz w:val="32"/>
          <w:szCs w:val="32"/>
        </w:rPr>
        <w:t>1.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用地单位申报表</w:t>
      </w:r>
    </w:p>
    <w:p>
      <w:pPr>
        <w:keepNext w:val="0"/>
        <w:keepLines w:val="0"/>
        <w:pageBreakBefore w:val="0"/>
        <w:widowControl w:val="0"/>
        <w:numPr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textAlignment w:val="auto"/>
        <w:outlineLvl w:val="0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2.建设项目用地预审意见</w:t>
      </w:r>
    </w:p>
    <w:p>
      <w:pPr>
        <w:keepNext w:val="0"/>
        <w:keepLines w:val="0"/>
        <w:pageBreakBefore w:val="0"/>
        <w:widowControl w:val="0"/>
        <w:numPr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b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变更：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1.变更申请</w:t>
      </w:r>
    </w:p>
    <w:p>
      <w:pPr>
        <w:keepNext w:val="0"/>
        <w:keepLines w:val="0"/>
        <w:pageBreakBefore w:val="0"/>
        <w:widowControl w:val="0"/>
        <w:numPr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2.核发的证书原件及复印件</w:t>
      </w:r>
    </w:p>
    <w:p>
      <w:pPr>
        <w:keepNext w:val="0"/>
        <w:keepLines w:val="0"/>
        <w:pageBreakBefore w:val="0"/>
        <w:widowControl w:val="0"/>
        <w:numPr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3.相关证明材料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b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延期：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1.延期申请（在证书到期前一个月提出申请）</w:t>
      </w:r>
    </w:p>
    <w:p>
      <w:pPr>
        <w:keepNext w:val="0"/>
        <w:keepLines w:val="0"/>
        <w:pageBreakBefore w:val="0"/>
        <w:widowControl w:val="0"/>
        <w:numPr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2.核发的证书原件及复印件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color w:val="auto"/>
          <w:sz w:val="32"/>
          <w:szCs w:val="32"/>
          <w:lang w:eastAsia="zh-CN"/>
        </w:rPr>
        <w:t>（二）</w:t>
      </w:r>
      <w:r>
        <w:rPr>
          <w:rFonts w:hint="eastAsia" w:ascii="仿宋_GB2312" w:eastAsia="仿宋_GB2312"/>
          <w:b/>
          <w:bCs/>
          <w:color w:val="auto"/>
          <w:sz w:val="32"/>
          <w:szCs w:val="32"/>
        </w:rPr>
        <w:t>拟使用新增建设用地以</w:t>
      </w:r>
      <w:r>
        <w:rPr>
          <w:rFonts w:hint="eastAsia" w:ascii="仿宋_GB2312" w:eastAsia="仿宋_GB2312"/>
          <w:b/>
          <w:bCs/>
          <w:color w:val="auto"/>
          <w:sz w:val="32"/>
          <w:szCs w:val="32"/>
          <w:lang w:val="en-US" w:eastAsia="zh-CN"/>
        </w:rPr>
        <w:t>划拨或出让方式</w:t>
      </w:r>
      <w:r>
        <w:rPr>
          <w:rFonts w:hint="eastAsia" w:ascii="仿宋_GB2312" w:eastAsia="仿宋_GB2312"/>
          <w:b/>
          <w:bCs/>
          <w:color w:val="auto"/>
          <w:sz w:val="32"/>
          <w:szCs w:val="32"/>
        </w:rPr>
        <w:t>取得土地使用权的项目</w:t>
      </w:r>
    </w:p>
    <w:p>
      <w:pPr>
        <w:keepNext w:val="0"/>
        <w:keepLines w:val="0"/>
        <w:pageBreakBefore w:val="0"/>
        <w:widowControl w:val="0"/>
        <w:numPr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1.建设项目用地预审与选址意见书申请表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2.建设单位申请报告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3.盟市(扩权强县)自然资源局初审意见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4.项目建设依据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5.项目 2000 坐标系拐点坐标表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6.国土空间总体规划图(或国土空间总体规划文本及重点项目安排表)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7.自然保护区审核材料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8.水源地审核材料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9.文物保护区及文物保护单位审核材料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10.占用耕地、永久基本农田踏勘论证材料(已纳入节约集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约用地分析专章的不需提供)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11.永久基本农田补划方案 (已纳入节约集约用地分析专章的不需提供)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12.选址研究报告及评审论证意见 (已纳入节约集约用地分析专章的不需提供)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13.节地评价报告(不符合土地使用标准和无行业建设标准的项目)(已纳入节约集约用地分析专章的不需提供)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14.节约集约用地分析专章及审查论证文件(交通、能源、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水利项目提供)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15.其他材料(违法用地材料、矿山用地提供自治区林草局审核意见、涉及或占用生态保护红线的提供旗县级以上行业主管部门说明)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办理流程图</w:t>
      </w:r>
    </w:p>
    <w:p>
      <w:pPr>
        <w:ind w:firstLine="640" w:firstLineChars="200"/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申请单位准备申请材料，向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自然资源部门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提出审查申请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；自然资源部门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决定是否受理。如受理，则组织评审验收，并出具意见；如不受理，通知申请单位并告知原因。</w:t>
      </w:r>
    </w:p>
    <w:p>
      <w:pP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2405" cy="3388360"/>
            <wp:effectExtent l="9525" t="9525" r="13970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388360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D9D9D9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办件类型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承诺件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法定时限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承诺时限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办理地点 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（线上）内蒙古自治区政务服务网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（线下）各级政务服务大厅工程建设项目审批综合窗口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办理机构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内蒙古自治区自然资源厅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市/旗县级自然资源局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收费标准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咨询方式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各级政务服务大厅工程建设项目审批综合窗口或拨打12345热线咨询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办理进程、结果查询途径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线上查询：各级工程建设项目审批管理系统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监督投诉方式</w:t>
      </w:r>
    </w:p>
    <w:p>
      <w:pPr>
        <w:suppressAutoHyphens/>
        <w:bidi w:val="0"/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内蒙古一体化在线政务服务平台内投诉或拨打12345热线投诉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行政相对人权利和义务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行政相对人权利和义务由《中华人民共和国行政许可法》《中华人民共和国行政复议法》《中华人民共和国行政诉讼法》等法律法规规定。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（一）符合法定条件、标准的，申请人有依法取得行政许可的平等权利，行政机关不得歧视。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（二）行政机关依法未予审批或确认的，应书面决定说明理由，并告知申请人享有依法申请行政复议或者提起行政诉讼的权利。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（三）申请材料不齐全或者不符合法定形式的，行政机关应要求申请人补充完善；申请材料严重不符合要求的，行政机关应退回重报。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（四）申请人申请时应当如实向行政机关提交有关材料和反映真实情况，并对其申请材料实质内容的真实性负责。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textAlignment w:val="auto"/>
        <w:outlineLvl w:val="0"/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highlight w:val="none"/>
          <w:lang w:val="en-US" w:eastAsia="zh-Hans"/>
          <w14:textFill>
            <w14:solidFill>
              <w14:schemeClr w14:val="tx1"/>
            </w14:solidFill>
          </w14:textFill>
        </w:rPr>
        <w:t>申请样表及结果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样本</w:t>
      </w:r>
    </w:p>
    <w:p>
      <w:pPr>
        <w:ind w:firstLine="640" w:firstLineChars="20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建设项目用地预审与选址意见书申请表</w:t>
      </w:r>
    </w:p>
    <w:p>
      <w:pPr>
        <w:ind w:firstLine="640" w:firstLineChars="200"/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2.××项目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用地预审与选址意见书</w:t>
      </w:r>
    </w:p>
    <w:p>
      <w:pPr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br w:type="page"/>
      </w:r>
    </w:p>
    <w:p>
      <w:pPr>
        <w:wordWrap w:val="0"/>
        <w:jc w:val="both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1.</w:t>
      </w:r>
    </w:p>
    <w:p>
      <w:pPr>
        <w:jc w:val="center"/>
        <w:rPr>
          <w:rFonts w:hint="eastAsia" w:ascii="宋体" w:hAnsi="宋体" w:cs="宋体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建设项目用地预审与选址意见书申请表</w:t>
      </w:r>
    </w:p>
    <w:p>
      <w:pPr>
        <w:rPr>
          <w:rFonts w:hint="eastAsia" w:ascii="宋体" w:hAnsi="宋体" w:cs="宋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时间：      年    月    日                                  单位：公顷、亿元</w:t>
      </w:r>
    </w:p>
    <w:tbl>
      <w:tblPr>
        <w:tblStyle w:val="8"/>
        <w:tblW w:w="8797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709"/>
        <w:gridCol w:w="507"/>
        <w:gridCol w:w="161"/>
        <w:gridCol w:w="617"/>
        <w:gridCol w:w="207"/>
        <w:gridCol w:w="708"/>
        <w:gridCol w:w="219"/>
        <w:gridCol w:w="906"/>
        <w:gridCol w:w="818"/>
        <w:gridCol w:w="230"/>
        <w:gridCol w:w="874"/>
        <w:gridCol w:w="846"/>
        <w:gridCol w:w="9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9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994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3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行业分类</w:t>
            </w:r>
          </w:p>
        </w:tc>
        <w:tc>
          <w:tcPr>
            <w:tcW w:w="172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948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拟取得土地使用权方式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9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8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划拨□  出让□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991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项目批准类型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项目批准机关</w:t>
            </w:r>
          </w:p>
        </w:tc>
        <w:tc>
          <w:tcPr>
            <w:tcW w:w="172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0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项目拟建地点</w:t>
            </w:r>
          </w:p>
        </w:tc>
        <w:tc>
          <w:tcPr>
            <w:tcW w:w="184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991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审批□  核准□  备案□</w:t>
            </w:r>
          </w:p>
        </w:tc>
        <w:tc>
          <w:tcPr>
            <w:tcW w:w="1134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9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项目投资（亿元）</w:t>
            </w:r>
          </w:p>
        </w:tc>
        <w:tc>
          <w:tcPr>
            <w:tcW w:w="1994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统一项目代码</w:t>
            </w:r>
          </w:p>
        </w:tc>
        <w:tc>
          <w:tcPr>
            <w:tcW w:w="4672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72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9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涉及盟市</w:t>
            </w:r>
          </w:p>
        </w:tc>
        <w:tc>
          <w:tcPr>
            <w:tcW w:w="1994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项目建设依据</w:t>
            </w:r>
          </w:p>
        </w:tc>
        <w:tc>
          <w:tcPr>
            <w:tcW w:w="4672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9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4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72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99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用地规模（公顷）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4373" w:type="dxa"/>
            <w:gridSpan w:val="9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农用地</w:t>
            </w:r>
          </w:p>
        </w:tc>
        <w:tc>
          <w:tcPr>
            <w:tcW w:w="87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-107" w:rightChars="-51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-107" w:rightChars="-51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建设用地</w:t>
            </w:r>
          </w:p>
        </w:tc>
        <w:tc>
          <w:tcPr>
            <w:tcW w:w="1844" w:type="dxa"/>
            <w:gridSpan w:val="2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未利用地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</w:trPr>
        <w:tc>
          <w:tcPr>
            <w:tcW w:w="99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耕地</w:t>
            </w:r>
          </w:p>
        </w:tc>
        <w:tc>
          <w:tcPr>
            <w:tcW w:w="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其中基本农田</w:t>
            </w:r>
          </w:p>
        </w:tc>
        <w:tc>
          <w:tcPr>
            <w:tcW w:w="9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林地</w:t>
            </w: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9" w:leftChars="-9" w:right="-107" w:rightChars="-51"/>
              <w:jc w:val="center"/>
              <w:textAlignment w:val="auto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天然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9" w:leftChars="-9" w:right="-107" w:rightChars="-51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牧草地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/人工草地）</w:t>
            </w:r>
          </w:p>
        </w:tc>
        <w:tc>
          <w:tcPr>
            <w:tcW w:w="8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其中其他草地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99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9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申请单位情况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联系单位</w:t>
            </w:r>
          </w:p>
        </w:tc>
        <w:tc>
          <w:tcPr>
            <w:tcW w:w="658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9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658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9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法人</w:t>
            </w:r>
          </w:p>
        </w:tc>
        <w:tc>
          <w:tcPr>
            <w:tcW w:w="658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169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</w:tbl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6000" w:firstLineChars="2500"/>
        <w:rPr>
          <w:rFonts w:hint="default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建设单位（公章）</w:t>
      </w:r>
    </w:p>
    <w:p>
      <w:pPr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2.××项目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用地预审与选址意见书</w:t>
      </w:r>
    </w:p>
    <w:p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3515" cy="3698875"/>
            <wp:effectExtent l="9525" t="9525" r="22860" b="25400"/>
            <wp:docPr id="3" name="图片 3" descr="预申选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预申选址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369887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仿宋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7EC194"/>
    <w:multiLevelType w:val="singleLevel"/>
    <w:tmpl w:val="FB7EC1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M4YTk3NDQyMWIwZjQyYzY1OTZhYTc5YzJjN2NjYjEifQ=="/>
  </w:docVars>
  <w:rsids>
    <w:rsidRoot w:val="003A338A"/>
    <w:rsid w:val="003A338A"/>
    <w:rsid w:val="005813F5"/>
    <w:rsid w:val="00C72E30"/>
    <w:rsid w:val="00D029DA"/>
    <w:rsid w:val="103226C8"/>
    <w:rsid w:val="11E15093"/>
    <w:rsid w:val="14552792"/>
    <w:rsid w:val="16443E43"/>
    <w:rsid w:val="1B1C6780"/>
    <w:rsid w:val="1C161DDD"/>
    <w:rsid w:val="1D4D3A8B"/>
    <w:rsid w:val="20683FDF"/>
    <w:rsid w:val="2B36006F"/>
    <w:rsid w:val="2EC20855"/>
    <w:rsid w:val="312A64D0"/>
    <w:rsid w:val="32B31CDC"/>
    <w:rsid w:val="384D672F"/>
    <w:rsid w:val="3B7F8E85"/>
    <w:rsid w:val="41FE09B1"/>
    <w:rsid w:val="4B4734B2"/>
    <w:rsid w:val="4CBB7CB4"/>
    <w:rsid w:val="4CE43BB7"/>
    <w:rsid w:val="51E60284"/>
    <w:rsid w:val="524C3299"/>
    <w:rsid w:val="52D24064"/>
    <w:rsid w:val="536B0741"/>
    <w:rsid w:val="65B379DC"/>
    <w:rsid w:val="68F85A27"/>
    <w:rsid w:val="692C7B17"/>
    <w:rsid w:val="69940F00"/>
    <w:rsid w:val="6DC62EE5"/>
    <w:rsid w:val="7A214D4A"/>
    <w:rsid w:val="BEBF2D38"/>
    <w:rsid w:val="EE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6"/>
    <w:basedOn w:val="1"/>
    <w:next w:val="1"/>
    <w:qFormat/>
    <w:uiPriority w:val="0"/>
    <w:pPr>
      <w:keepNext/>
      <w:keepLines/>
      <w:spacing w:before="240" w:beforeLines="0" w:after="156" w:afterLines="50" w:line="317" w:lineRule="auto"/>
      <w:outlineLvl w:val="5"/>
    </w:pPr>
    <w:rPr>
      <w:rFonts w:ascii="Arial" w:hAnsi="Arial" w:eastAsia="黑体"/>
      <w:b/>
      <w:bCs/>
      <w:sz w:val="24"/>
      <w:szCs w:val="2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First Indent 2"/>
    <w:basedOn w:val="4"/>
    <w:qFormat/>
    <w:uiPriority w:val="0"/>
    <w:pPr>
      <w:ind w:firstLine="420" w:firstLineChars="200"/>
    </w:p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标题 1 字符"/>
    <w:basedOn w:val="9"/>
    <w:link w:val="3"/>
    <w:qFormat/>
    <w:uiPriority w:val="9"/>
    <w:rPr>
      <w:b/>
      <w:bCs/>
      <w:kern w:val="44"/>
      <w:sz w:val="44"/>
      <w:szCs w:val="44"/>
    </w:rPr>
  </w:style>
  <w:style w:type="paragraph" w:customStyle="1" w:styleId="13">
    <w:name w:val="正文文本缩进 21"/>
    <w:basedOn w:val="1"/>
    <w:qFormat/>
    <w:uiPriority w:val="0"/>
    <w:pPr>
      <w:spacing w:line="480" w:lineRule="auto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1681</Words>
  <Characters>1717</Characters>
  <Lines>36</Lines>
  <Paragraphs>10</Paragraphs>
  <TotalTime>0</TotalTime>
  <ScaleCrop>false</ScaleCrop>
  <LinksUpToDate>false</LinksUpToDate>
  <CharactersWithSpaces>1748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2022-03-10T11:04:00Z</dcterms:created>
  <dc:creator>格日乐:起草</dc:creator>
  <cp:lastModifiedBy>今朝明月</cp:lastModifiedBy>
  <dcterms:modified xsi:type="dcterms:W3CDTF">2023-12-20T01:53:28Z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C97DC29A10694048BA84EB9AC4D2CA85</vt:lpwstr>
  </property>
</Properties>
</file>